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A74346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A74346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74346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A74346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A74346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CE4F6E" w:rsidRPr="00A74346" w:rsidRDefault="00CE4F6E" w:rsidP="00CE4F6E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615933" w:rsidRPr="00A74346" w:rsidRDefault="00615933" w:rsidP="00615933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rPr>
          <w:b/>
          <w:sz w:val="20"/>
          <w:szCs w:val="20"/>
          <w:u w:val="single"/>
        </w:rPr>
      </w:pPr>
      <w:r w:rsidRPr="00A74346">
        <w:rPr>
          <w:b/>
          <w:sz w:val="20"/>
          <w:szCs w:val="20"/>
          <w:u w:val="single"/>
        </w:rPr>
        <w:t xml:space="preserve">III/13111 Hlávkov – most ev. č. 13111-1 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rPr>
          <w:sz w:val="20"/>
          <w:szCs w:val="20"/>
        </w:rPr>
      </w:pPr>
      <w:r w:rsidRPr="00A74346">
        <w:rPr>
          <w:sz w:val="20"/>
          <w:szCs w:val="20"/>
        </w:rPr>
        <w:t>Navrhovaná akce řeší rekonstrukci mostu III/13111 Hlávkov - most ev. č. 13111-1. Stávající most převádí silnici ve staničení 2,244 km přes Trojanský potok. Most se nachází mezi obcemi Šimanov a Hlávkov, okres Jihlava, Kraj Vysočina.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rPr>
          <w:sz w:val="20"/>
          <w:szCs w:val="20"/>
          <w:highlight w:val="yellow"/>
        </w:rPr>
      </w:pPr>
    </w:p>
    <w:p w:rsidR="00A74346" w:rsidRPr="00A74346" w:rsidRDefault="00A74346" w:rsidP="00A74346">
      <w:pPr>
        <w:pStyle w:val="Nadpis10"/>
        <w:keepNext/>
        <w:keepLines/>
        <w:shd w:val="clear" w:color="auto" w:fill="auto"/>
        <w:spacing w:before="0" w:line="276" w:lineRule="auto"/>
        <w:rPr>
          <w:sz w:val="20"/>
          <w:szCs w:val="20"/>
        </w:rPr>
      </w:pPr>
      <w:r w:rsidRPr="00A74346">
        <w:rPr>
          <w:sz w:val="20"/>
          <w:szCs w:val="20"/>
        </w:rPr>
        <w:t>Popis rozsahu rekonstrukce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  <w:r w:rsidRPr="00A74346">
        <w:rPr>
          <w:sz w:val="20"/>
          <w:szCs w:val="20"/>
        </w:rPr>
        <w:t xml:space="preserve">Jedná se o jednopólový most s železobetonovou NK, opěry a křídla jsou zděné z lomového kamene. Zdivo má místy vypadanou spárovou maltu a uvolněné kameny, nárožní kamenné kvádry jsou odtrženy svislou trhlinou od opěr. Nosníky mají lokálně zkorodované třmínky s odpadajícími krycími vrstvami betonu, vozovka na mostě je silně převrstvená. </w:t>
      </w:r>
    </w:p>
    <w:p w:rsidR="00A74346" w:rsidRPr="00A74346" w:rsidRDefault="00A74346" w:rsidP="00A74346">
      <w:pPr>
        <w:tabs>
          <w:tab w:val="left" w:pos="1134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74346" w:rsidRPr="00A74346" w:rsidRDefault="00A74346" w:rsidP="00A74346">
      <w:pPr>
        <w:tabs>
          <w:tab w:val="left" w:pos="1134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74346">
        <w:rPr>
          <w:rFonts w:ascii="Arial" w:eastAsia="Times New Roman" w:hAnsi="Arial" w:cs="Arial"/>
          <w:sz w:val="20"/>
          <w:szCs w:val="20"/>
        </w:rPr>
        <w:t xml:space="preserve">Bude provedeno odstranění stávajícího mostu a části navazující stávající komunikace. Nový most je navržen jako monolitický železobetonový rám. Dále bude provedeno přeložení navazující část silnice v délce 120 m, v kategorii S 6,5. </w:t>
      </w: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74346">
        <w:rPr>
          <w:rFonts w:ascii="Arial" w:eastAsia="Times New Roman" w:hAnsi="Arial" w:cs="Arial"/>
          <w:sz w:val="20"/>
          <w:szCs w:val="20"/>
        </w:rPr>
        <w:t>V prostoru stavby nejsou zjištěny žádné inženýrské sítě.</w:t>
      </w:r>
    </w:p>
    <w:p w:rsidR="00A74346" w:rsidRPr="00A74346" w:rsidRDefault="00A74346" w:rsidP="00A74346">
      <w:pPr>
        <w:tabs>
          <w:tab w:val="left" w:pos="1134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74346" w:rsidRPr="00A74346" w:rsidRDefault="00A74346" w:rsidP="00A74346">
      <w:pPr>
        <w:pStyle w:val="Nadpis10"/>
        <w:keepNext/>
        <w:keepLines/>
        <w:shd w:val="clear" w:color="auto" w:fill="auto"/>
        <w:spacing w:before="0" w:line="276" w:lineRule="auto"/>
        <w:rPr>
          <w:sz w:val="20"/>
          <w:szCs w:val="20"/>
        </w:rPr>
      </w:pPr>
      <w:bookmarkStart w:id="0" w:name="bookmark1"/>
      <w:r w:rsidRPr="00A74346">
        <w:rPr>
          <w:sz w:val="20"/>
          <w:szCs w:val="20"/>
        </w:rPr>
        <w:t>Členění stavby</w:t>
      </w:r>
      <w:bookmarkEnd w:id="0"/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A74346">
        <w:rPr>
          <w:sz w:val="20"/>
          <w:szCs w:val="20"/>
        </w:rPr>
        <w:t>SO 010 Vedlejší a ostatní náklady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A74346">
        <w:rPr>
          <w:sz w:val="20"/>
          <w:szCs w:val="20"/>
        </w:rPr>
        <w:t>SO 201-01 Demolice stávajícího mostu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A74346">
        <w:rPr>
          <w:sz w:val="20"/>
          <w:szCs w:val="20"/>
        </w:rPr>
        <w:t>SO 101 Komunikace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A74346">
        <w:rPr>
          <w:sz w:val="20"/>
          <w:szCs w:val="20"/>
        </w:rPr>
        <w:t xml:space="preserve">SO 201 Rekonstrukce mostu 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A74346">
        <w:rPr>
          <w:sz w:val="20"/>
          <w:szCs w:val="20"/>
        </w:rPr>
        <w:t>SO 202 DIO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highlight w:val="yellow"/>
          <w:u w:val="single"/>
        </w:rPr>
      </w:pPr>
    </w:p>
    <w:p w:rsidR="00A74346" w:rsidRPr="00A74346" w:rsidRDefault="00A74346" w:rsidP="00A74346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A74346">
        <w:rPr>
          <w:rFonts w:ascii="Arial" w:hAnsi="Arial" w:cs="Arial"/>
          <w:sz w:val="20"/>
          <w:szCs w:val="20"/>
          <w:u w:val="single"/>
        </w:rPr>
        <w:t>SO 010 Vedlejší a ostatní náklady</w:t>
      </w:r>
    </w:p>
    <w:p w:rsidR="00A74346" w:rsidRPr="00A74346" w:rsidRDefault="00A74346" w:rsidP="00A74346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Součástí těchto prací jsou geodetická měření, zařízení staveniště</w:t>
      </w:r>
      <w:r w:rsidRPr="00A74346">
        <w:rPr>
          <w:rFonts w:ascii="Arial" w:hAnsi="Arial" w:cs="Arial"/>
          <w:sz w:val="20"/>
          <w:szCs w:val="20"/>
        </w:rPr>
        <w:t>, vypracování povodňového a havarijního plánu, dokumentace RDS, DSPS, mostního listu a HMP, zkoušení konstrukcí a prací, geotechnický dohled, biologický dohled a opatření dle požadavku stanoviska OŽP.</w:t>
      </w:r>
    </w:p>
    <w:p w:rsidR="00A74346" w:rsidRPr="00A74346" w:rsidRDefault="00A74346" w:rsidP="00A74346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  <w:r w:rsidRPr="00A74346">
        <w:rPr>
          <w:sz w:val="20"/>
          <w:szCs w:val="20"/>
          <w:u w:val="single"/>
        </w:rPr>
        <w:t>SO 101 Komunikace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rFonts w:eastAsia="Times New Roman"/>
          <w:sz w:val="20"/>
          <w:szCs w:val="20"/>
        </w:rPr>
      </w:pPr>
      <w:r w:rsidRPr="00A74346">
        <w:rPr>
          <w:rFonts w:eastAsia="Times New Roman"/>
          <w:sz w:val="20"/>
          <w:szCs w:val="20"/>
        </w:rPr>
        <w:t xml:space="preserve">Komunikace navazující na most v délce 120 m bude směrově rozšířena na kategorii S 6,5/50, plynule navazuje na stávající vozovku. Příčný sklon vozovky je střechy 2,5%, , na ZU, KU plynule naváže ne jednostranný sklon. Podélný a příčný sklon musí zajistit plynulé odvedení vody z komunikace. Rozšíření násypu vozovky bude provedeno ze zemního tělesa, vyztužené geomříží. V řešeném úseku bude osazeno oboustranné svodidlo zádržnost N1. 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rFonts w:eastAsia="Times New Roman"/>
          <w:sz w:val="20"/>
          <w:szCs w:val="20"/>
        </w:rPr>
      </w:pP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b/>
          <w:sz w:val="20"/>
          <w:szCs w:val="20"/>
          <w:lang w:eastAsia="cs-CZ"/>
        </w:rPr>
        <w:t>Konstrukce vozovky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Asfaltový beton obrusný 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ACO 11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40 mm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Spojovací postřik 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PS-EP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Asfaltový beton ložný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ACL 16+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60 mm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Spojovací postřik 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PS-EP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Asfaltový beton podkladní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ACP 16+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50 mm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Infiltrační postřik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PI-SE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Recyklace za studena na místě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RS 0/32 CA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200 mm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>Štěrkodrť</w:t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  <w:t xml:space="preserve"> (v místě rozšíření)</w:t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  <w:t>ŠD 0/32</w:t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  <w:t>150 mm</w:t>
      </w:r>
    </w:p>
    <w:p w:rsidR="00A74346" w:rsidRPr="00A74346" w:rsidRDefault="00A74346" w:rsidP="00A74346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Celkem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min. 350 mm (500 mm)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  <w:r w:rsidRPr="00A74346">
        <w:rPr>
          <w:sz w:val="20"/>
          <w:szCs w:val="20"/>
          <w:u w:val="single"/>
        </w:rPr>
        <w:t xml:space="preserve">SO 201-01 Demolice stávajícího mostu 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A74346">
        <w:rPr>
          <w:rFonts w:eastAsia="Times New Roman"/>
          <w:sz w:val="20"/>
          <w:szCs w:val="20"/>
        </w:rPr>
        <w:t xml:space="preserve">Součástí těchto prací je demolice stávajícího mostu, vč. založení a uložení na skládku. Stávající vozovkové vrstvy tř. ZAS-T3 budou použity do konstrukční vrstvy recyklace za studena. 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rFonts w:eastAsia="Times New Roman"/>
          <w:sz w:val="20"/>
          <w:szCs w:val="20"/>
          <w:highlight w:val="yellow"/>
        </w:rPr>
      </w:pPr>
      <w:r w:rsidRPr="00A74346">
        <w:rPr>
          <w:sz w:val="20"/>
          <w:szCs w:val="20"/>
        </w:rPr>
        <w:tab/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  <w:r w:rsidRPr="00A74346">
        <w:rPr>
          <w:sz w:val="20"/>
          <w:szCs w:val="20"/>
          <w:u w:val="single"/>
        </w:rPr>
        <w:lastRenderedPageBreak/>
        <w:t xml:space="preserve">SO 201 Rekonstrukce mostu </w:t>
      </w:r>
    </w:p>
    <w:p w:rsidR="00A74346" w:rsidRPr="00A74346" w:rsidRDefault="00A74346" w:rsidP="00A74346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Stávající most nevyhovuje šířkovým uspořádáním a vykazuje závady na NK. Bude provedená úplná demolice mostu. Most je umístěný v původní poloze, nová konstrukce mostu je navržena jako </w:t>
      </w:r>
      <w:r w:rsidRPr="00A74346">
        <w:rPr>
          <w:rFonts w:ascii="Arial" w:eastAsia="Times New Roman" w:hAnsi="Arial" w:cs="Arial"/>
          <w:sz w:val="20"/>
          <w:szCs w:val="20"/>
        </w:rPr>
        <w:t>železobetonová rámová monolitická konstrukce. Z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aložení je hlubinné na 6 ks široko průměrových pilotách DN 900, dl. 7,5 m. Křídla zavěšená na opěry a římsy jsou železobetonové monolitické.  Přechodovou oblast za opěrami tvoří zásyp ze zeminy vhodné, hutněný na 100 % PS. </w:t>
      </w:r>
    </w:p>
    <w:p w:rsidR="00A74346" w:rsidRPr="00A74346" w:rsidRDefault="00A74346" w:rsidP="00A74346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Odvodnění na mostě je střechovitým příčným spádem a podélným spádem 1,0 % s odvedením vody do skluzu a vodoteče. Podél vozovky je osazeno svodidlo, na mostě zábradelní svodidlo. Koryto toku je zadlážděno LK do betonu.</w:t>
      </w:r>
    </w:p>
    <w:p w:rsidR="00A74346" w:rsidRPr="00A74346" w:rsidRDefault="00A74346" w:rsidP="00A74346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74346" w:rsidRPr="00A74346" w:rsidRDefault="00A74346" w:rsidP="00A74346">
      <w:pPr>
        <w:tabs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Délka přemostění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5,00 m</w:t>
      </w:r>
    </w:p>
    <w:p w:rsidR="00A74346" w:rsidRPr="00A74346" w:rsidRDefault="00A74346" w:rsidP="00A74346">
      <w:pPr>
        <w:tabs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Délka mostu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15,00 m</w:t>
      </w:r>
    </w:p>
    <w:p w:rsidR="00A74346" w:rsidRPr="00A74346" w:rsidRDefault="00A74346" w:rsidP="00A74346">
      <w:pPr>
        <w:tabs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Šířka mostu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8,10 m</w:t>
      </w:r>
    </w:p>
    <w:p w:rsidR="00A74346" w:rsidRPr="00A74346" w:rsidRDefault="00A74346" w:rsidP="00A74346">
      <w:pPr>
        <w:tabs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Volná šířka mostu 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6,50 m</w:t>
      </w:r>
    </w:p>
    <w:p w:rsidR="00A74346" w:rsidRPr="00A74346" w:rsidRDefault="00A74346" w:rsidP="00A74346">
      <w:pPr>
        <w:tabs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Výška mostu nade dnem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2,90 m</w:t>
      </w:r>
    </w:p>
    <w:p w:rsidR="00A74346" w:rsidRPr="00A74346" w:rsidRDefault="00A74346" w:rsidP="00A74346">
      <w:pPr>
        <w:tabs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Stavební výška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0,65 m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rFonts w:eastAsia="Times New Roman"/>
          <w:sz w:val="20"/>
          <w:szCs w:val="20"/>
        </w:rPr>
      </w:pP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b/>
          <w:sz w:val="20"/>
          <w:szCs w:val="20"/>
          <w:lang w:eastAsia="cs-CZ"/>
        </w:rPr>
        <w:t>Konstrukce vozovky na mostě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Asfaltový beton obrusný 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ACO 11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40 mm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Spojovací postřik 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PS-EP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Asfaltový beton ložný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ACL 16+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60 mm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Ochrana izolace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MA 11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40 mm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>Izolace NAIP na pečetící vrstvu</w:t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  <w:t>5 mm</w:t>
      </w:r>
    </w:p>
    <w:p w:rsidR="00A74346" w:rsidRPr="00A74346" w:rsidRDefault="00A74346" w:rsidP="00A74346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Celkem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min. 145 mm</w:t>
      </w: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b/>
          <w:sz w:val="20"/>
          <w:szCs w:val="20"/>
          <w:lang w:eastAsia="cs-CZ"/>
        </w:rPr>
        <w:t>Konstrukce vozovky, přechodová oblast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Asfaltový beton obrusný 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ACO 11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40 mm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Spojovací postřik 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PS-EP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Asfaltový beton ložný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ACL 16+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60 mm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Spojovací postřik 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PS-EP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Asfaltový beton podkladní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ACP 16+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50 mm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Infiltrační postřik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PI-SE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Recyklace za studena na místě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RS 0/32 CA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>200 mm</w:t>
      </w:r>
    </w:p>
    <w:p w:rsidR="00A74346" w:rsidRPr="00A74346" w:rsidRDefault="00A74346" w:rsidP="00A74346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>Štěrkodrť</w:t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  <w:t>ŠD 0/32</w:t>
      </w:r>
      <w:r w:rsidRPr="00A74346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  <w:t>150 mm</w:t>
      </w:r>
    </w:p>
    <w:p w:rsidR="00A74346" w:rsidRPr="00A74346" w:rsidRDefault="00A74346" w:rsidP="00A74346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Celkem</w:t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7434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min. 500 mm 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u w:val="single"/>
        </w:rPr>
      </w:pPr>
      <w:r w:rsidRPr="00A74346">
        <w:rPr>
          <w:sz w:val="20"/>
          <w:szCs w:val="20"/>
          <w:u w:val="single"/>
        </w:rPr>
        <w:t>SO 202 DIO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A74346">
        <w:rPr>
          <w:rFonts w:eastAsia="Times New Roman"/>
          <w:sz w:val="20"/>
          <w:szCs w:val="20"/>
        </w:rPr>
        <w:t xml:space="preserve">Objekt řeší návrh dopravní situace na stávající silnici během výstavby. </w:t>
      </w:r>
      <w:r w:rsidRPr="00A74346">
        <w:rPr>
          <w:sz w:val="20"/>
          <w:szCs w:val="20"/>
        </w:rPr>
        <w:t xml:space="preserve">Stavba bude řešena za úplné uzavírky komunikace, doprava bude vedena po objízdných trasách. 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A74346">
        <w:rPr>
          <w:sz w:val="20"/>
          <w:szCs w:val="20"/>
        </w:rPr>
        <w:t>Objízdná trasa pro veškerou dopravu bude vedena po silnicích II. a III. třídy, Vyskytná nad Jihlavou – Plandry  – II/523 – Větrný Jeníkov - Šimanov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A74346">
        <w:rPr>
          <w:sz w:val="20"/>
          <w:szCs w:val="20"/>
        </w:rPr>
        <w:t>Objízdná trasa pro VLOD bude vedena Vyskytná nad Jihlavou – III/13111-Hlávkov – MK Bílý Kámen – II/523 – Větrný Jeníkov - Šimanov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</w:rPr>
      </w:pPr>
      <w:r w:rsidRPr="00A74346">
        <w:rPr>
          <w:sz w:val="20"/>
          <w:szCs w:val="20"/>
        </w:rPr>
        <w:t>Bude provedena pasportizace a přemístění zastávek dle požadavku KrÚ.</w:t>
      </w:r>
    </w:p>
    <w:p w:rsidR="00A74346" w:rsidRPr="00A74346" w:rsidRDefault="00A74346" w:rsidP="00A74346">
      <w:pPr>
        <w:pStyle w:val="Zkladntext20"/>
        <w:shd w:val="clear" w:color="auto" w:fill="auto"/>
        <w:spacing w:after="0" w:line="276" w:lineRule="auto"/>
        <w:ind w:right="-64"/>
        <w:rPr>
          <w:sz w:val="20"/>
          <w:szCs w:val="20"/>
          <w:highlight w:val="yellow"/>
          <w:u w:val="single"/>
        </w:rPr>
      </w:pPr>
    </w:p>
    <w:p w:rsidR="00A74346" w:rsidRPr="00A74346" w:rsidRDefault="00A74346" w:rsidP="00A74346">
      <w:pPr>
        <w:pStyle w:val="Nadpis5"/>
        <w:spacing w:before="0" w:after="0" w:line="276" w:lineRule="auto"/>
        <w:jc w:val="both"/>
        <w:rPr>
          <w:rFonts w:ascii="Arial" w:hAnsi="Arial" w:cs="Arial"/>
          <w:bCs w:val="0"/>
          <w:i w:val="0"/>
          <w:iCs w:val="0"/>
          <w:sz w:val="20"/>
          <w:szCs w:val="20"/>
          <w:lang w:val="cs-CZ"/>
        </w:rPr>
      </w:pPr>
      <w:r w:rsidRPr="00A74346">
        <w:rPr>
          <w:rFonts w:ascii="Arial" w:hAnsi="Arial" w:cs="Arial"/>
          <w:bCs w:val="0"/>
          <w:i w:val="0"/>
          <w:iCs w:val="0"/>
          <w:sz w:val="20"/>
          <w:szCs w:val="20"/>
          <w:lang w:val="cs-CZ"/>
        </w:rPr>
        <w:t>Požadavky na ochranu životního prostředí</w:t>
      </w: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Budou dodrženy požadavky dle Rozhodnutí Ministerstva životního prostředí ze dne 31.3.2023 č.j. MZP/2022/560/774 a požadavky závazného stanoviska Magistrátu města Jihlavy ze dne 29.2.2024 č.j. MMJ/OˇP/32576/2024-JaM </w:t>
      </w:r>
    </w:p>
    <w:p w:rsidR="00A74346" w:rsidRPr="00A74346" w:rsidRDefault="00A74346" w:rsidP="00A74346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realizace prací září – duben</w:t>
      </w:r>
    </w:p>
    <w:p w:rsidR="00A74346" w:rsidRPr="00A74346" w:rsidRDefault="00A74346" w:rsidP="00A74346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biologický dozor, odborně způsobilá osoba bude přítomna před zahájením, v době realizace, bude zajišťovat transfer chráněných živočichů, navrhovat opatření, návrh biologické rekultivace území, po realizaci předloží zprávu o zásazích </w:t>
      </w:r>
    </w:p>
    <w:p w:rsidR="00A74346" w:rsidRPr="00A74346" w:rsidRDefault="00A74346" w:rsidP="00A74346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KrÚ provede kontrolu spolu s biologickým dozorem, bude zpracovaná zpráva o kontrole  </w:t>
      </w: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Budou splněny požadavky Stanoviska Povodí Moravy ze dne 15. 4. 2021 a 7. 6. 2023</w:t>
      </w:r>
    </w:p>
    <w:p w:rsidR="00A74346" w:rsidRPr="00A74346" w:rsidRDefault="00A74346" w:rsidP="00A74346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opevnění koryta bude plynule navazovat na stávající koryto</w:t>
      </w:r>
    </w:p>
    <w:p w:rsidR="00A74346" w:rsidRPr="00A74346" w:rsidRDefault="00A74346" w:rsidP="00A74346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Správce povodí bude přizván ke kontrole před zahájením, v průběhu stavby</w:t>
      </w:r>
    </w:p>
    <w:p w:rsidR="00A74346" w:rsidRPr="00A74346" w:rsidRDefault="00A74346" w:rsidP="00A74346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stavba se nachází v OP vodní nádrže Hubenov, nebezpečí průchodu velkých vod</w:t>
      </w:r>
    </w:p>
    <w:p w:rsidR="00A74346" w:rsidRPr="00A74346" w:rsidRDefault="00A74346" w:rsidP="00A74346">
      <w:pPr>
        <w:rPr>
          <w:rFonts w:ascii="Arial" w:hAnsi="Arial" w:cs="Arial"/>
          <w:sz w:val="20"/>
          <w:szCs w:val="20"/>
          <w:lang w:eastAsia="x-none"/>
        </w:rPr>
      </w:pPr>
    </w:p>
    <w:p w:rsidR="00A74346" w:rsidRPr="00A74346" w:rsidRDefault="00A74346" w:rsidP="00A74346">
      <w:pPr>
        <w:pStyle w:val="Nadpis5"/>
        <w:spacing w:before="0" w:after="0" w:line="276" w:lineRule="auto"/>
        <w:jc w:val="both"/>
        <w:rPr>
          <w:rFonts w:ascii="Arial" w:hAnsi="Arial" w:cs="Arial"/>
          <w:bCs w:val="0"/>
          <w:i w:val="0"/>
          <w:iCs w:val="0"/>
          <w:sz w:val="20"/>
          <w:szCs w:val="20"/>
          <w:lang w:val="cs-CZ"/>
        </w:rPr>
      </w:pPr>
      <w:r w:rsidRPr="00A74346">
        <w:rPr>
          <w:rFonts w:ascii="Arial" w:hAnsi="Arial" w:cs="Arial"/>
          <w:bCs w:val="0"/>
          <w:i w:val="0"/>
          <w:iCs w:val="0"/>
          <w:sz w:val="20"/>
          <w:szCs w:val="20"/>
          <w:lang w:val="cs-CZ"/>
        </w:rPr>
        <w:t>Doba a etapizace výstavby</w:t>
      </w:r>
    </w:p>
    <w:p w:rsidR="00A74346" w:rsidRPr="00A74346" w:rsidRDefault="00A74346" w:rsidP="00A74346">
      <w:pPr>
        <w:spacing w:after="0"/>
        <w:jc w:val="both"/>
        <w:rPr>
          <w:rFonts w:ascii="Arial" w:hAnsi="Arial" w:cs="Arial"/>
          <w:sz w:val="20"/>
          <w:szCs w:val="20"/>
          <w:lang w:eastAsia="x-none"/>
        </w:rPr>
      </w:pPr>
      <w:r w:rsidRPr="00A74346">
        <w:rPr>
          <w:rFonts w:ascii="Arial" w:hAnsi="Arial" w:cs="Arial"/>
          <w:sz w:val="20"/>
          <w:szCs w:val="20"/>
          <w:lang w:eastAsia="x-none"/>
        </w:rPr>
        <w:t>Doba výstavby</w:t>
      </w:r>
      <w:r w:rsidRPr="00A74346">
        <w:rPr>
          <w:rFonts w:ascii="Arial" w:hAnsi="Arial" w:cs="Arial"/>
          <w:sz w:val="20"/>
          <w:szCs w:val="20"/>
          <w:lang w:val="x-none" w:eastAsia="x-none"/>
        </w:rPr>
        <w:t xml:space="preserve"> 4 měsíce</w:t>
      </w:r>
      <w:r w:rsidRPr="00A74346">
        <w:rPr>
          <w:rFonts w:ascii="Arial" w:hAnsi="Arial" w:cs="Arial"/>
          <w:sz w:val="20"/>
          <w:szCs w:val="20"/>
          <w:lang w:eastAsia="x-none"/>
        </w:rPr>
        <w:t>, p</w:t>
      </w:r>
      <w:r w:rsidRPr="00A74346">
        <w:rPr>
          <w:rFonts w:ascii="Arial" w:hAnsi="Arial" w:cs="Arial"/>
          <w:sz w:val="20"/>
          <w:szCs w:val="20"/>
          <w:lang w:val="x-none" w:eastAsia="x-none"/>
        </w:rPr>
        <w:t>ředpoklad</w:t>
      </w:r>
      <w:r w:rsidRPr="00A74346">
        <w:rPr>
          <w:rFonts w:ascii="Arial" w:hAnsi="Arial" w:cs="Arial"/>
          <w:sz w:val="20"/>
          <w:szCs w:val="20"/>
          <w:lang w:eastAsia="x-none"/>
        </w:rPr>
        <w:t xml:space="preserve"> realizace 1. září – 15. listopadu</w:t>
      </w:r>
      <w:r w:rsidRPr="00A74346">
        <w:rPr>
          <w:rFonts w:ascii="Arial" w:hAnsi="Arial" w:cs="Arial"/>
          <w:sz w:val="20"/>
          <w:szCs w:val="20"/>
          <w:lang w:val="x-none" w:eastAsia="x-none"/>
        </w:rPr>
        <w:t>,</w:t>
      </w:r>
      <w:r w:rsidRPr="00A74346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A74346">
        <w:rPr>
          <w:rFonts w:ascii="Arial" w:hAnsi="Arial" w:cs="Arial"/>
          <w:sz w:val="20"/>
          <w:szCs w:val="20"/>
          <w:lang w:val="x-none" w:eastAsia="x-none"/>
        </w:rPr>
        <w:t>zimní přestávka,</w:t>
      </w:r>
      <w:r w:rsidRPr="00A74346">
        <w:rPr>
          <w:rFonts w:ascii="Arial" w:hAnsi="Arial" w:cs="Arial"/>
          <w:sz w:val="20"/>
          <w:szCs w:val="20"/>
          <w:lang w:eastAsia="x-none"/>
        </w:rPr>
        <w:t xml:space="preserve"> realizace 15. března – 30. dubna</w:t>
      </w:r>
      <w:r w:rsidRPr="00A74346">
        <w:rPr>
          <w:rFonts w:ascii="Arial" w:hAnsi="Arial" w:cs="Arial"/>
          <w:sz w:val="20"/>
          <w:szCs w:val="20"/>
          <w:lang w:val="x-none" w:eastAsia="x-none"/>
        </w:rPr>
        <w:t xml:space="preserve">. </w:t>
      </w:r>
      <w:r w:rsidRPr="00A74346">
        <w:rPr>
          <w:rFonts w:ascii="Arial" w:hAnsi="Arial" w:cs="Arial"/>
          <w:sz w:val="20"/>
          <w:szCs w:val="20"/>
          <w:lang w:eastAsia="x-none"/>
        </w:rPr>
        <w:t>Veškeré práce na stavbě budou dokončeny a uvedení stavby do předčasného užívání nejdéle do 30. dubna.</w:t>
      </w:r>
    </w:p>
    <w:p w:rsidR="00A74346" w:rsidRPr="00A74346" w:rsidRDefault="00A74346" w:rsidP="00A74346">
      <w:pPr>
        <w:spacing w:after="0"/>
        <w:jc w:val="both"/>
        <w:rPr>
          <w:rFonts w:ascii="Arial" w:hAnsi="Arial" w:cs="Arial"/>
          <w:sz w:val="20"/>
          <w:szCs w:val="20"/>
          <w:lang w:eastAsia="x-none"/>
        </w:rPr>
      </w:pPr>
      <w:r w:rsidRPr="00A74346">
        <w:rPr>
          <w:rFonts w:ascii="Arial" w:hAnsi="Arial" w:cs="Arial"/>
          <w:sz w:val="20"/>
          <w:szCs w:val="20"/>
          <w:lang w:val="x-none" w:eastAsia="x-none"/>
        </w:rPr>
        <w:t xml:space="preserve">Z důvodu zamezení degradace </w:t>
      </w:r>
      <w:r w:rsidRPr="00A74346">
        <w:rPr>
          <w:rFonts w:ascii="Arial" w:hAnsi="Arial" w:cs="Arial"/>
          <w:sz w:val="20"/>
          <w:szCs w:val="20"/>
          <w:lang w:eastAsia="x-none"/>
        </w:rPr>
        <w:t xml:space="preserve">již </w:t>
      </w:r>
      <w:r w:rsidRPr="00A74346">
        <w:rPr>
          <w:rFonts w:ascii="Arial" w:hAnsi="Arial" w:cs="Arial"/>
          <w:sz w:val="20"/>
          <w:szCs w:val="20"/>
          <w:lang w:val="x-none" w:eastAsia="x-none"/>
        </w:rPr>
        <w:t>provedených konstrukčních vrstev bude do zimní přestávky dokončena izolace mostovky, v případě zahájení prací na rozšíření komunikace bude provedena vrstva ACP. V době zimní přestávky bude pevnou zábranou zamezen průjezd přes řešený úsek a zabezpečen vstup na staveniště.</w:t>
      </w:r>
    </w:p>
    <w:p w:rsidR="00A74346" w:rsidRPr="00A74346" w:rsidRDefault="00A74346" w:rsidP="00A74346">
      <w:pPr>
        <w:pStyle w:val="Nadpis5"/>
        <w:spacing w:before="0" w:after="0" w:line="276" w:lineRule="auto"/>
        <w:jc w:val="both"/>
        <w:rPr>
          <w:rFonts w:ascii="Arial" w:eastAsia="Calibri" w:hAnsi="Arial" w:cs="Arial"/>
          <w:b w:val="0"/>
          <w:bCs w:val="0"/>
          <w:i w:val="0"/>
          <w:iCs w:val="0"/>
          <w:sz w:val="20"/>
          <w:szCs w:val="20"/>
        </w:rPr>
      </w:pPr>
    </w:p>
    <w:p w:rsidR="00A74346" w:rsidRPr="00A74346" w:rsidRDefault="00A74346" w:rsidP="00A74346">
      <w:pPr>
        <w:pStyle w:val="Nadpis5"/>
        <w:spacing w:before="0" w:after="0" w:line="276" w:lineRule="auto"/>
        <w:jc w:val="both"/>
        <w:rPr>
          <w:rFonts w:ascii="Arial" w:hAnsi="Arial" w:cs="Arial"/>
          <w:bCs w:val="0"/>
          <w:i w:val="0"/>
          <w:iCs w:val="0"/>
          <w:sz w:val="20"/>
          <w:szCs w:val="20"/>
        </w:rPr>
      </w:pPr>
      <w:r w:rsidRPr="00A74346">
        <w:rPr>
          <w:rFonts w:ascii="Arial" w:hAnsi="Arial" w:cs="Arial"/>
          <w:bCs w:val="0"/>
          <w:i w:val="0"/>
          <w:iCs w:val="0"/>
          <w:sz w:val="20"/>
          <w:szCs w:val="20"/>
        </w:rPr>
        <w:t>Silniční uzavírka</w:t>
      </w: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>Stavba bude prováděná za úplné uzavírky. Dopravně inženýrská opatření, práce pro zajištění objízdné trasy, uzavírku, vyznačení případné objízdné trasy včetně zřízení a odstranění přechodného dopravního značení zajistí zhotovitel.</w:t>
      </w: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</w:p>
    <w:p w:rsidR="00A74346" w:rsidRPr="00A74346" w:rsidRDefault="00A74346" w:rsidP="00A74346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74346">
        <w:rPr>
          <w:rFonts w:ascii="Arial" w:hAnsi="Arial" w:cs="Arial"/>
          <w:b/>
          <w:sz w:val="20"/>
          <w:szCs w:val="20"/>
        </w:rPr>
        <w:t>Dokumentace skutečného provedení DTM</w:t>
      </w:r>
    </w:p>
    <w:p w:rsidR="00A74346" w:rsidRPr="00A74346" w:rsidRDefault="00A74346" w:rsidP="00A74346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Vyhotovení geodetické části dokumentace skutečného provedení stavby bude obsahovat geometrické, polohové a výškové určení dokončené stavby, bude vyhotoveno v souladu s § 5 a ve struktuře dle příloh č. 3 a 4 vyhlášky č. 393/2020 Sb., o digitální technické mapě.</w:t>
      </w:r>
    </w:p>
    <w:p w:rsidR="00A74346" w:rsidRPr="00A74346" w:rsidRDefault="00A74346" w:rsidP="00A74346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A74346" w:rsidRPr="00A74346" w:rsidRDefault="00A74346" w:rsidP="00A74346">
      <w:pPr>
        <w:spacing w:after="160" w:line="259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A74346">
        <w:rPr>
          <w:rFonts w:ascii="Arial" w:hAnsi="Arial" w:cs="Arial"/>
          <w:sz w:val="20"/>
          <w:szCs w:val="20"/>
        </w:rPr>
        <w:t>Bude předáno zaměření skutečného provedení stavby ověřené autorizovaným zeměměřickým inženýrem (AZI). Součástí zaměření skutečného provedení stavby bude:</w:t>
      </w:r>
    </w:p>
    <w:p w:rsidR="00A74346" w:rsidRPr="00A74346" w:rsidRDefault="00A74346" w:rsidP="00A74346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výkres ve formátech DGN a PDF</w:t>
      </w:r>
    </w:p>
    <w:p w:rsidR="00A74346" w:rsidRPr="00A74346" w:rsidRDefault="00A74346" w:rsidP="00A74346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technická zpráva ve formátu DOCX</w:t>
      </w:r>
    </w:p>
    <w:p w:rsidR="00A74346" w:rsidRPr="00A74346" w:rsidRDefault="00A74346" w:rsidP="00A74346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seznam souřadnic ve formátu TXT</w:t>
      </w:r>
    </w:p>
    <w:p w:rsidR="00A74346" w:rsidRPr="00A74346" w:rsidRDefault="00A74346" w:rsidP="00A74346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tabulka s výměrami nově vzniklých zpevněných ploch členěná dle druhu a materiálu</w:t>
      </w:r>
    </w:p>
    <w:p w:rsidR="00A74346" w:rsidRPr="00A74346" w:rsidRDefault="00A74346" w:rsidP="00A7434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 xml:space="preserve">Prostřednictvím AZI (typ oprávnění C – dle § 16f, odst. 1 zákona 200/1994 Sb., o 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:rsidR="00A74346" w:rsidRPr="00A74346" w:rsidRDefault="00A74346" w:rsidP="00A74346">
      <w:pPr>
        <w:ind w:firstLine="708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GAD:</w:t>
      </w:r>
    </w:p>
    <w:p w:rsidR="00A74346" w:rsidRPr="00A74346" w:rsidRDefault="00A74346" w:rsidP="00A7434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:rsidR="00A74346" w:rsidRPr="00A74346" w:rsidRDefault="00A74346" w:rsidP="00A7434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bude zpracována v souladu s § 5, dle obsahu přílohy č. 3 vyhlášky č. 393/2020 Sb., o digitální technické mapě (vyhláška DTM), v platném znění,</w:t>
      </w:r>
    </w:p>
    <w:p w:rsidR="00A74346" w:rsidRPr="00A74346" w:rsidRDefault="00A74346" w:rsidP="00A7434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bude obsahovat části dle přílohy č. 4 vyhlášky DTM,</w:t>
      </w:r>
    </w:p>
    <w:p w:rsidR="00A74346" w:rsidRPr="00A74346" w:rsidRDefault="00A74346" w:rsidP="00A7434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 xml:space="preserve">se vyhotovuje s využitím stávajících údajů digitální technické mapy formou tzv. změnových vět. </w:t>
      </w:r>
    </w:p>
    <w:p w:rsidR="00A74346" w:rsidRPr="00A74346" w:rsidRDefault="00A74346" w:rsidP="00A74346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74346">
        <w:rPr>
          <w:rFonts w:ascii="Arial" w:hAnsi="Arial" w:cs="Arial"/>
          <w:b/>
          <w:bCs/>
          <w:sz w:val="20"/>
          <w:szCs w:val="20"/>
        </w:rPr>
        <w:t>Předáním podkladu pro aktualizaci DTM se rozumí vložení GAD do Portálu DMVS a předání protokolu o způsobilosti podkladu k zapracování objednateli.</w:t>
      </w:r>
    </w:p>
    <w:p w:rsidR="00A74346" w:rsidRPr="00A74346" w:rsidRDefault="00A74346" w:rsidP="00A74346">
      <w:pPr>
        <w:ind w:left="72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:rsidR="00A74346" w:rsidRPr="00A74346" w:rsidRDefault="00A74346" w:rsidP="00A74346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Při aktualizaci dopravní a technické infrastruktury (DTI) ve vlastnictví kraje zhotovitel:</w:t>
      </w:r>
    </w:p>
    <w:p w:rsidR="00A74346" w:rsidRPr="00A74346" w:rsidRDefault="00A74346" w:rsidP="00A7434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 xml:space="preserve">Předá samostatný soubor změnové dokumentace s vymezením odvozených prvků dopravní infrastruktury (obvod a osa komunikace, silniční uzly, ochranné pásmo, příp. obvod mostu). </w:t>
      </w:r>
      <w:r w:rsidRPr="00A74346">
        <w:rPr>
          <w:rFonts w:ascii="Arial" w:hAnsi="Arial" w:cs="Arial"/>
          <w:sz w:val="20"/>
          <w:szCs w:val="20"/>
        </w:rPr>
        <w:lastRenderedPageBreak/>
        <w:t>Soubor bude zpracován dle obsahu přílohy č. 1 vyhlášky DTM ve verzi výměnného formátu aktuálně nasazené na IS DMVS/IS DTM.</w:t>
      </w:r>
    </w:p>
    <w:p w:rsidR="00A74346" w:rsidRPr="00A74346" w:rsidRDefault="00A74346" w:rsidP="00A7434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74346">
        <w:rPr>
          <w:rFonts w:ascii="Arial" w:hAnsi="Arial" w:cs="Arial"/>
          <w:sz w:val="20"/>
          <w:szCs w:val="20"/>
        </w:rPr>
        <w:t>Předá samostatné soubory změnové dokumentace se zpracovanými prvky technické infrastruktury. Soubory budou členěny jednotlivě dle příslušných skupin prvků dle přílohy č. 1 vyhlášky DTM (rDTI v portálu IS DMVS), a to v členění dle dotčených subjektů (SUBJ). Soubor bude zpracován dle obsahu přílohy č. 1 vyhlášky DTM ve verzi výměnného formátu aktuálně nasazené na IS DMVS/IS DTM</w:t>
      </w: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b/>
          <w:sz w:val="20"/>
          <w:szCs w:val="20"/>
          <w:lang w:eastAsia="cs-CZ"/>
        </w:rPr>
        <w:t>Zadávací podklady</w:t>
      </w:r>
    </w:p>
    <w:p w:rsidR="00A74346" w:rsidRPr="00A74346" w:rsidRDefault="00A74346" w:rsidP="00A7434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74346">
        <w:rPr>
          <w:rFonts w:ascii="Arial" w:eastAsia="Times New Roman" w:hAnsi="Arial" w:cs="Arial"/>
          <w:sz w:val="20"/>
          <w:szCs w:val="20"/>
          <w:lang w:eastAsia="cs-CZ"/>
        </w:rPr>
        <w:t xml:space="preserve">Požadavky na přestavbu mostu jsou specifikovány v projektové dokumentaci, kterou ve stupni PDPS spolu se soupisem prací v programu ASPE vypracovala firma Kucián statika, s.r.o. 17. listopadu 236, 530 02 Pardubice, zpracování dokončeno 10/2024.  </w:t>
      </w:r>
    </w:p>
    <w:p w:rsidR="00BB3C45" w:rsidRPr="00A74346" w:rsidRDefault="00BB3C45" w:rsidP="00BB3C4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B3C45" w:rsidRPr="00A74346" w:rsidRDefault="00BB3C45" w:rsidP="00BB3C4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B3C45" w:rsidRPr="00A74346" w:rsidRDefault="00BB3C45" w:rsidP="0049531C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bookmarkStart w:id="1" w:name="_GoBack"/>
      <w:bookmarkEnd w:id="1"/>
    </w:p>
    <w:sectPr w:rsidR="00BB3C45" w:rsidRPr="00A74346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A74346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A74346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2164D16"/>
    <w:multiLevelType w:val="hybridMultilevel"/>
    <w:tmpl w:val="312CB40A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70E43"/>
    <w:multiLevelType w:val="hybridMultilevel"/>
    <w:tmpl w:val="BD76E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00BC1"/>
    <w:multiLevelType w:val="hybridMultilevel"/>
    <w:tmpl w:val="ECA65A90"/>
    <w:lvl w:ilvl="0" w:tplc="9CD05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D345A"/>
    <w:multiLevelType w:val="hybridMultilevel"/>
    <w:tmpl w:val="BEECE4A0"/>
    <w:lvl w:ilvl="0" w:tplc="B1384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DAB6B3B"/>
    <w:multiLevelType w:val="hybridMultilevel"/>
    <w:tmpl w:val="1960CD02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0"/>
  </w:num>
  <w:num w:numId="4">
    <w:abstractNumId w:val="17"/>
  </w:num>
  <w:num w:numId="5">
    <w:abstractNumId w:val="12"/>
  </w:num>
  <w:num w:numId="6">
    <w:abstractNumId w:val="16"/>
  </w:num>
  <w:num w:numId="7">
    <w:abstractNumId w:val="15"/>
  </w:num>
  <w:num w:numId="8">
    <w:abstractNumId w:val="5"/>
  </w:num>
  <w:num w:numId="9">
    <w:abstractNumId w:val="14"/>
  </w:num>
  <w:num w:numId="10">
    <w:abstractNumId w:val="4"/>
  </w:num>
  <w:num w:numId="11">
    <w:abstractNumId w:val="6"/>
  </w:num>
  <w:num w:numId="12">
    <w:abstractNumId w:val="2"/>
  </w:num>
  <w:num w:numId="13">
    <w:abstractNumId w:val="9"/>
  </w:num>
  <w:num w:numId="14">
    <w:abstractNumId w:val="23"/>
  </w:num>
  <w:num w:numId="15">
    <w:abstractNumId w:val="21"/>
  </w:num>
  <w:num w:numId="16">
    <w:abstractNumId w:val="3"/>
  </w:num>
  <w:num w:numId="17">
    <w:abstractNumId w:val="10"/>
  </w:num>
  <w:num w:numId="18">
    <w:abstractNumId w:val="24"/>
  </w:num>
  <w:num w:numId="19">
    <w:abstractNumId w:val="20"/>
  </w:num>
  <w:num w:numId="20">
    <w:abstractNumId w:val="7"/>
  </w:num>
  <w:num w:numId="21">
    <w:abstractNumId w:val="25"/>
  </w:num>
  <w:num w:numId="22">
    <w:abstractNumId w:val="1"/>
  </w:num>
  <w:num w:numId="23">
    <w:abstractNumId w:val="19"/>
  </w:num>
  <w:num w:numId="24">
    <w:abstractNumId w:val="18"/>
  </w:num>
  <w:num w:numId="25">
    <w:abstractNumId w:val="13"/>
  </w:num>
  <w:num w:numId="26">
    <w:abstractNumId w:val="2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100AEC"/>
    <w:rsid w:val="00105330"/>
    <w:rsid w:val="001310C6"/>
    <w:rsid w:val="00143858"/>
    <w:rsid w:val="00150F88"/>
    <w:rsid w:val="00160457"/>
    <w:rsid w:val="0016103B"/>
    <w:rsid w:val="00162E5A"/>
    <w:rsid w:val="00172C17"/>
    <w:rsid w:val="00174D7F"/>
    <w:rsid w:val="00186571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0650"/>
    <w:rsid w:val="00227F69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2F6E91"/>
    <w:rsid w:val="00322187"/>
    <w:rsid w:val="0033064E"/>
    <w:rsid w:val="00335791"/>
    <w:rsid w:val="003634A2"/>
    <w:rsid w:val="003A6635"/>
    <w:rsid w:val="003B3520"/>
    <w:rsid w:val="003B523E"/>
    <w:rsid w:val="003C0016"/>
    <w:rsid w:val="003D36F1"/>
    <w:rsid w:val="00405F21"/>
    <w:rsid w:val="00413BFA"/>
    <w:rsid w:val="004301E9"/>
    <w:rsid w:val="0043662A"/>
    <w:rsid w:val="00437E4E"/>
    <w:rsid w:val="00487EB6"/>
    <w:rsid w:val="0049531C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C7610"/>
    <w:rsid w:val="005E469A"/>
    <w:rsid w:val="005E59F4"/>
    <w:rsid w:val="00605337"/>
    <w:rsid w:val="0060692D"/>
    <w:rsid w:val="00615933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6EC0"/>
    <w:rsid w:val="0076591D"/>
    <w:rsid w:val="00771D72"/>
    <w:rsid w:val="007727C7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1C8E"/>
    <w:rsid w:val="009333EF"/>
    <w:rsid w:val="00946275"/>
    <w:rsid w:val="009470C5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15654"/>
    <w:rsid w:val="00A258B6"/>
    <w:rsid w:val="00A44DF5"/>
    <w:rsid w:val="00A74346"/>
    <w:rsid w:val="00A93CA0"/>
    <w:rsid w:val="00AA21EC"/>
    <w:rsid w:val="00AA42F6"/>
    <w:rsid w:val="00AA76D7"/>
    <w:rsid w:val="00AA7F99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B3C45"/>
    <w:rsid w:val="00BD08E8"/>
    <w:rsid w:val="00C040A0"/>
    <w:rsid w:val="00C0508D"/>
    <w:rsid w:val="00C34F5B"/>
    <w:rsid w:val="00C52667"/>
    <w:rsid w:val="00C65520"/>
    <w:rsid w:val="00CB1CE3"/>
    <w:rsid w:val="00CE4F6E"/>
    <w:rsid w:val="00CF3EA0"/>
    <w:rsid w:val="00D1051F"/>
    <w:rsid w:val="00D21DBE"/>
    <w:rsid w:val="00D24A4F"/>
    <w:rsid w:val="00D44AAC"/>
    <w:rsid w:val="00D674D6"/>
    <w:rsid w:val="00D7653D"/>
    <w:rsid w:val="00D83014"/>
    <w:rsid w:val="00DA5742"/>
    <w:rsid w:val="00E02F34"/>
    <w:rsid w:val="00E12753"/>
    <w:rsid w:val="00E26473"/>
    <w:rsid w:val="00E336FE"/>
    <w:rsid w:val="00E36ADA"/>
    <w:rsid w:val="00E4411A"/>
    <w:rsid w:val="00EA03AD"/>
    <w:rsid w:val="00EC5DCC"/>
    <w:rsid w:val="00ED28F8"/>
    <w:rsid w:val="00ED43D1"/>
    <w:rsid w:val="00EE2E2A"/>
    <w:rsid w:val="00F11900"/>
    <w:rsid w:val="00F15CA5"/>
    <w:rsid w:val="00F22E46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1273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43</cp:revision>
  <cp:lastPrinted>2025-02-13T08:35:00Z</cp:lastPrinted>
  <dcterms:created xsi:type="dcterms:W3CDTF">2020-01-14T13:40:00Z</dcterms:created>
  <dcterms:modified xsi:type="dcterms:W3CDTF">2025-12-17T13:43:00Z</dcterms:modified>
</cp:coreProperties>
</file>